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FEB0" w14:textId="77777777" w:rsidR="007C38C2" w:rsidRPr="007C38C2" w:rsidRDefault="007C38C2" w:rsidP="007C38C2">
      <w:pPr>
        <w:jc w:val="center"/>
        <w:rPr>
          <w:sz w:val="28"/>
          <w:szCs w:val="28"/>
        </w:rPr>
      </w:pPr>
      <w:r w:rsidRPr="007C38C2">
        <w:rPr>
          <w:sz w:val="28"/>
          <w:szCs w:val="28"/>
        </w:rPr>
        <w:t>Nevada Central Cancer Registry</w:t>
      </w:r>
    </w:p>
    <w:p w14:paraId="1524A851" w14:textId="038CA497" w:rsidR="007C38C2" w:rsidRPr="007C38C2" w:rsidRDefault="007C38C2" w:rsidP="007C38C2">
      <w:pPr>
        <w:jc w:val="center"/>
        <w:rPr>
          <w:sz w:val="28"/>
          <w:szCs w:val="28"/>
        </w:rPr>
      </w:pPr>
      <w:r w:rsidRPr="007C38C2">
        <w:rPr>
          <w:sz w:val="28"/>
          <w:szCs w:val="28"/>
        </w:rPr>
        <w:t>202</w:t>
      </w:r>
      <w:r w:rsidRPr="007C38C2">
        <w:rPr>
          <w:sz w:val="28"/>
          <w:szCs w:val="28"/>
        </w:rPr>
        <w:t>4</w:t>
      </w:r>
      <w:r w:rsidRPr="007C38C2">
        <w:rPr>
          <w:sz w:val="28"/>
          <w:szCs w:val="28"/>
        </w:rPr>
        <w:t xml:space="preserve"> Reporting Calendar</w:t>
      </w:r>
    </w:p>
    <w:p w14:paraId="3A59E100" w14:textId="77777777" w:rsidR="007C38C2" w:rsidRPr="000348D5" w:rsidRDefault="007C38C2" w:rsidP="007C38C2"/>
    <w:tbl>
      <w:tblPr>
        <w:tblStyle w:val="ListTable3-Accent1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2610"/>
      </w:tblGrid>
      <w:tr w:rsidR="007C38C2" w:rsidRPr="00D056AC" w14:paraId="18D0D3CB" w14:textId="77777777" w:rsidTr="00120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</w:tcPr>
          <w:p w14:paraId="251991F8" w14:textId="77777777" w:rsidR="007C38C2" w:rsidRPr="000348D5" w:rsidRDefault="007C38C2" w:rsidP="00120FF8">
            <w:r w:rsidRPr="000348D5">
              <w:t>*Patient encounter in:</w:t>
            </w:r>
          </w:p>
        </w:tc>
        <w:tc>
          <w:tcPr>
            <w:tcW w:w="2610" w:type="dxa"/>
          </w:tcPr>
          <w:p w14:paraId="6101B02F" w14:textId="77777777" w:rsidR="007C38C2" w:rsidRPr="000348D5" w:rsidRDefault="007C38C2" w:rsidP="00120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48D5">
              <w:t>Report no later than:</w:t>
            </w:r>
          </w:p>
        </w:tc>
      </w:tr>
      <w:tr w:rsidR="007C38C2" w:rsidRPr="00D056AC" w14:paraId="3BFD8121" w14:textId="77777777" w:rsidTr="0012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E59C89F" w14:textId="3299B784" w:rsidR="007C38C2" w:rsidRPr="000348D5" w:rsidRDefault="007C38C2" w:rsidP="00120FF8">
            <w:r w:rsidRPr="000348D5">
              <w:t>January 202</w:t>
            </w:r>
            <w:r>
              <w:t>4</w:t>
            </w:r>
          </w:p>
        </w:tc>
        <w:tc>
          <w:tcPr>
            <w:tcW w:w="2610" w:type="dxa"/>
          </w:tcPr>
          <w:p w14:paraId="7572463D" w14:textId="22C51188" w:rsidR="007C38C2" w:rsidRPr="000348D5" w:rsidRDefault="007C38C2" w:rsidP="0012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8D5">
              <w:t>July 202</w:t>
            </w:r>
            <w:r>
              <w:t>4</w:t>
            </w:r>
          </w:p>
        </w:tc>
      </w:tr>
      <w:tr w:rsidR="007C38C2" w:rsidRPr="00D056AC" w14:paraId="12D71AAD" w14:textId="77777777" w:rsidTr="00120F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074FA948" w14:textId="09285DEE" w:rsidR="007C38C2" w:rsidRPr="000348D5" w:rsidRDefault="007C38C2" w:rsidP="00120FF8">
            <w:r w:rsidRPr="000348D5">
              <w:t>February 202</w:t>
            </w:r>
            <w:r>
              <w:t>4</w:t>
            </w:r>
          </w:p>
        </w:tc>
        <w:tc>
          <w:tcPr>
            <w:tcW w:w="2610" w:type="dxa"/>
          </w:tcPr>
          <w:p w14:paraId="161DDDEA" w14:textId="5D299675" w:rsidR="007C38C2" w:rsidRPr="000348D5" w:rsidRDefault="007C38C2" w:rsidP="0012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8D5">
              <w:t>August 202</w:t>
            </w:r>
            <w:r>
              <w:t>4</w:t>
            </w:r>
          </w:p>
        </w:tc>
      </w:tr>
      <w:tr w:rsidR="007C38C2" w:rsidRPr="00D056AC" w14:paraId="689482B5" w14:textId="77777777" w:rsidTr="0012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612708F5" w14:textId="07A0313F" w:rsidR="007C38C2" w:rsidRPr="000348D5" w:rsidRDefault="007C38C2" w:rsidP="00120FF8">
            <w:r w:rsidRPr="000348D5">
              <w:t>March 202</w:t>
            </w:r>
            <w:r>
              <w:t>4</w:t>
            </w:r>
          </w:p>
        </w:tc>
        <w:tc>
          <w:tcPr>
            <w:tcW w:w="2610" w:type="dxa"/>
          </w:tcPr>
          <w:p w14:paraId="318F7BFE" w14:textId="3A5C69EB" w:rsidR="007C38C2" w:rsidRPr="000348D5" w:rsidRDefault="007C38C2" w:rsidP="0012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8D5">
              <w:t>September 202</w:t>
            </w:r>
            <w:r>
              <w:t>4</w:t>
            </w:r>
          </w:p>
        </w:tc>
      </w:tr>
      <w:tr w:rsidR="007C38C2" w:rsidRPr="00D056AC" w14:paraId="2D78348A" w14:textId="77777777" w:rsidTr="00120F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246745E1" w14:textId="0AE754AB" w:rsidR="007C38C2" w:rsidRPr="000348D5" w:rsidRDefault="007C38C2" w:rsidP="00120FF8">
            <w:r w:rsidRPr="000348D5">
              <w:t>April 202</w:t>
            </w:r>
            <w:r>
              <w:t>4</w:t>
            </w:r>
          </w:p>
        </w:tc>
        <w:tc>
          <w:tcPr>
            <w:tcW w:w="2610" w:type="dxa"/>
          </w:tcPr>
          <w:p w14:paraId="28F08056" w14:textId="005B5059" w:rsidR="007C38C2" w:rsidRPr="000348D5" w:rsidRDefault="007C38C2" w:rsidP="0012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8D5">
              <w:t>October 202</w:t>
            </w:r>
            <w:r>
              <w:t>4</w:t>
            </w:r>
          </w:p>
        </w:tc>
      </w:tr>
      <w:tr w:rsidR="007C38C2" w:rsidRPr="00D056AC" w14:paraId="05921DF9" w14:textId="77777777" w:rsidTr="0012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77846F0A" w14:textId="2DDB90AF" w:rsidR="007C38C2" w:rsidRPr="000348D5" w:rsidRDefault="007C38C2" w:rsidP="00120FF8">
            <w:r w:rsidRPr="000348D5">
              <w:t>May 202</w:t>
            </w:r>
            <w:r>
              <w:t>4</w:t>
            </w:r>
          </w:p>
        </w:tc>
        <w:tc>
          <w:tcPr>
            <w:tcW w:w="2610" w:type="dxa"/>
          </w:tcPr>
          <w:p w14:paraId="2EA4DBD4" w14:textId="2FE48C77" w:rsidR="007C38C2" w:rsidRPr="000348D5" w:rsidRDefault="007C38C2" w:rsidP="0012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8D5">
              <w:t>November 202</w:t>
            </w:r>
            <w:r>
              <w:t>4</w:t>
            </w:r>
          </w:p>
        </w:tc>
      </w:tr>
      <w:tr w:rsidR="007C38C2" w:rsidRPr="00D056AC" w14:paraId="7A29CDE3" w14:textId="77777777" w:rsidTr="00120F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519497A6" w14:textId="500E2898" w:rsidR="007C38C2" w:rsidRPr="000348D5" w:rsidRDefault="007C38C2" w:rsidP="00120FF8">
            <w:r w:rsidRPr="000348D5">
              <w:t>June 202</w:t>
            </w:r>
            <w:r>
              <w:t>4</w:t>
            </w:r>
          </w:p>
        </w:tc>
        <w:tc>
          <w:tcPr>
            <w:tcW w:w="2610" w:type="dxa"/>
          </w:tcPr>
          <w:p w14:paraId="4C8A8C01" w14:textId="49BB68B7" w:rsidR="007C38C2" w:rsidRPr="000348D5" w:rsidRDefault="007C38C2" w:rsidP="0012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8D5">
              <w:t>December 202</w:t>
            </w:r>
            <w:r>
              <w:t>4</w:t>
            </w:r>
          </w:p>
        </w:tc>
      </w:tr>
      <w:tr w:rsidR="007C38C2" w:rsidRPr="00D056AC" w14:paraId="65F631C2" w14:textId="77777777" w:rsidTr="0012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30CC8144" w14:textId="66A040B9" w:rsidR="007C38C2" w:rsidRPr="000348D5" w:rsidRDefault="007C38C2" w:rsidP="00120FF8">
            <w:r w:rsidRPr="000348D5">
              <w:t>July 202</w:t>
            </w:r>
            <w:r>
              <w:t>4</w:t>
            </w:r>
          </w:p>
        </w:tc>
        <w:tc>
          <w:tcPr>
            <w:tcW w:w="2610" w:type="dxa"/>
          </w:tcPr>
          <w:p w14:paraId="3087D4A9" w14:textId="4BDA2826" w:rsidR="007C38C2" w:rsidRPr="000348D5" w:rsidRDefault="007C38C2" w:rsidP="0012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8D5">
              <w:t>January 202</w:t>
            </w:r>
            <w:r>
              <w:t>5</w:t>
            </w:r>
          </w:p>
        </w:tc>
      </w:tr>
      <w:tr w:rsidR="007C38C2" w:rsidRPr="00D056AC" w14:paraId="25FD4331" w14:textId="77777777" w:rsidTr="00120F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30DFBB91" w14:textId="26451045" w:rsidR="007C38C2" w:rsidRPr="000348D5" w:rsidRDefault="007C38C2" w:rsidP="00120FF8">
            <w:r w:rsidRPr="000348D5">
              <w:t>August 202</w:t>
            </w:r>
            <w:r>
              <w:t>4</w:t>
            </w:r>
          </w:p>
        </w:tc>
        <w:tc>
          <w:tcPr>
            <w:tcW w:w="2610" w:type="dxa"/>
          </w:tcPr>
          <w:p w14:paraId="122B6639" w14:textId="28CB21CD" w:rsidR="007C38C2" w:rsidRPr="000348D5" w:rsidRDefault="007C38C2" w:rsidP="0012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8D5">
              <w:t>February 202</w:t>
            </w:r>
            <w:r>
              <w:t>5</w:t>
            </w:r>
          </w:p>
        </w:tc>
      </w:tr>
      <w:tr w:rsidR="007C38C2" w:rsidRPr="00D056AC" w14:paraId="6A9BD82F" w14:textId="77777777" w:rsidTr="0012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00078845" w14:textId="57F18D90" w:rsidR="007C38C2" w:rsidRPr="000348D5" w:rsidRDefault="007C38C2" w:rsidP="00120FF8">
            <w:r w:rsidRPr="000348D5">
              <w:t>September 202</w:t>
            </w:r>
            <w:r>
              <w:t>4</w:t>
            </w:r>
          </w:p>
        </w:tc>
        <w:tc>
          <w:tcPr>
            <w:tcW w:w="2610" w:type="dxa"/>
          </w:tcPr>
          <w:p w14:paraId="3C036DE6" w14:textId="0F954030" w:rsidR="007C38C2" w:rsidRPr="000348D5" w:rsidRDefault="007C38C2" w:rsidP="0012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8D5">
              <w:t>March 202</w:t>
            </w:r>
            <w:r>
              <w:t>5</w:t>
            </w:r>
          </w:p>
        </w:tc>
      </w:tr>
      <w:tr w:rsidR="007C38C2" w:rsidRPr="00D056AC" w14:paraId="6C35DE66" w14:textId="77777777" w:rsidTr="00120F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77C1836C" w14:textId="28B1C8F2" w:rsidR="007C38C2" w:rsidRPr="000348D5" w:rsidRDefault="007C38C2" w:rsidP="00120FF8">
            <w:r w:rsidRPr="000348D5">
              <w:t>October 202</w:t>
            </w:r>
            <w:r>
              <w:t>4</w:t>
            </w:r>
          </w:p>
        </w:tc>
        <w:tc>
          <w:tcPr>
            <w:tcW w:w="2610" w:type="dxa"/>
          </w:tcPr>
          <w:p w14:paraId="55DBCC35" w14:textId="0FF64A99" w:rsidR="007C38C2" w:rsidRPr="000348D5" w:rsidRDefault="007C38C2" w:rsidP="0012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8D5">
              <w:t>April 202</w:t>
            </w:r>
            <w:r>
              <w:t>5</w:t>
            </w:r>
          </w:p>
        </w:tc>
      </w:tr>
      <w:tr w:rsidR="007C38C2" w:rsidRPr="00D056AC" w14:paraId="29FEE74A" w14:textId="77777777" w:rsidTr="0012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69A1E464" w14:textId="2D68CA05" w:rsidR="007C38C2" w:rsidRPr="000348D5" w:rsidRDefault="007C38C2" w:rsidP="00120FF8">
            <w:r w:rsidRPr="000348D5">
              <w:t>November 202</w:t>
            </w:r>
            <w:r>
              <w:t>4</w:t>
            </w:r>
          </w:p>
        </w:tc>
        <w:tc>
          <w:tcPr>
            <w:tcW w:w="2610" w:type="dxa"/>
          </w:tcPr>
          <w:p w14:paraId="02C3BB8E" w14:textId="56F684F2" w:rsidR="007C38C2" w:rsidRPr="000348D5" w:rsidRDefault="007C38C2" w:rsidP="0012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8D5">
              <w:t>May 202</w:t>
            </w:r>
            <w:r>
              <w:t>5</w:t>
            </w:r>
          </w:p>
        </w:tc>
      </w:tr>
      <w:tr w:rsidR="007C38C2" w:rsidRPr="00D056AC" w14:paraId="039F2EB6" w14:textId="77777777" w:rsidTr="00120F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32FBDE46" w14:textId="29896381" w:rsidR="007C38C2" w:rsidRPr="000348D5" w:rsidRDefault="007C38C2" w:rsidP="00120FF8">
            <w:r w:rsidRPr="000348D5">
              <w:t>December 202</w:t>
            </w:r>
            <w:r>
              <w:t>4</w:t>
            </w:r>
          </w:p>
        </w:tc>
        <w:tc>
          <w:tcPr>
            <w:tcW w:w="2610" w:type="dxa"/>
          </w:tcPr>
          <w:p w14:paraId="038AEC7D" w14:textId="080379CA" w:rsidR="007C38C2" w:rsidRPr="000348D5" w:rsidRDefault="007C38C2" w:rsidP="0012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48D5">
              <w:t>*June 202</w:t>
            </w:r>
            <w:r>
              <w:t>5</w:t>
            </w:r>
          </w:p>
        </w:tc>
      </w:tr>
    </w:tbl>
    <w:p w14:paraId="0CCFB18B" w14:textId="77777777" w:rsidR="007C38C2" w:rsidRPr="000348D5" w:rsidRDefault="007C38C2" w:rsidP="007C38C2"/>
    <w:p w14:paraId="16DAE888" w14:textId="77777777" w:rsidR="007C38C2" w:rsidRPr="000348D5" w:rsidRDefault="007C38C2" w:rsidP="007C38C2">
      <w:pPr>
        <w:pStyle w:val="ListParagraph"/>
        <w:spacing w:after="0"/>
        <w:ind w:left="0"/>
        <w:contextualSpacing w:val="0"/>
        <w:rPr>
          <w:rFonts w:ascii="Montserrat" w:hAnsi="Montserrat" w:cstheme="minorHAnsi"/>
        </w:rPr>
      </w:pPr>
      <w:r w:rsidRPr="000348D5">
        <w:rPr>
          <w:rFonts w:ascii="Montserrat" w:hAnsi="Montserrat" w:cstheme="minorHAnsi"/>
        </w:rPr>
        <w:t>*Includes all cases (analytic and non-analytic) diagnosed and/or treated for cancer, having a cancer-related health visit while undergoing cancer treatment, or having any evidence of disease at the time of the encounter.  All cases must be abstracted and transmitted to NCCR within 6 months of the date of the first encounter.</w:t>
      </w:r>
    </w:p>
    <w:p w14:paraId="6717645F" w14:textId="77777777" w:rsidR="007C38C2" w:rsidRPr="000348D5" w:rsidRDefault="007C38C2" w:rsidP="007C38C2">
      <w:pPr>
        <w:pStyle w:val="ListParagraph"/>
        <w:spacing w:after="0"/>
        <w:ind w:left="0"/>
        <w:contextualSpacing w:val="0"/>
        <w:rPr>
          <w:rFonts w:ascii="Montserrat" w:hAnsi="Montserrat" w:cstheme="minorHAnsi"/>
        </w:rPr>
      </w:pPr>
    </w:p>
    <w:p w14:paraId="07728ED8" w14:textId="7F3E04D8" w:rsidR="007C38C2" w:rsidRPr="000348D5" w:rsidRDefault="007C38C2" w:rsidP="007C38C2">
      <w:pPr>
        <w:pStyle w:val="ListParagraph"/>
        <w:spacing w:after="0"/>
        <w:ind w:left="0"/>
        <w:contextualSpacing w:val="0"/>
        <w:rPr>
          <w:rFonts w:ascii="Montserrat" w:hAnsi="Montserrat" w:cstheme="minorHAnsi"/>
        </w:rPr>
      </w:pPr>
      <w:r w:rsidRPr="000348D5">
        <w:rPr>
          <w:rFonts w:ascii="Montserrat" w:hAnsi="Montserrat" w:cstheme="minorHAnsi"/>
        </w:rPr>
        <w:t>*All cases from 202</w:t>
      </w:r>
      <w:r>
        <w:rPr>
          <w:rFonts w:ascii="Montserrat" w:hAnsi="Montserrat" w:cstheme="minorHAnsi"/>
        </w:rPr>
        <w:t>4</w:t>
      </w:r>
      <w:r w:rsidRPr="000348D5">
        <w:rPr>
          <w:rFonts w:ascii="Montserrat" w:hAnsi="Montserrat" w:cstheme="minorHAnsi"/>
        </w:rPr>
        <w:t xml:space="preserve"> must be reported to NCCR on or before the June 30</w:t>
      </w:r>
      <w:r w:rsidRPr="000348D5">
        <w:rPr>
          <w:rFonts w:ascii="Montserrat" w:hAnsi="Montserrat" w:cstheme="minorHAnsi"/>
          <w:vertAlign w:val="superscript"/>
        </w:rPr>
        <w:t>th</w:t>
      </w:r>
      <w:r w:rsidRPr="000348D5">
        <w:rPr>
          <w:rFonts w:ascii="Montserrat" w:hAnsi="Montserrat" w:cstheme="minorHAnsi"/>
        </w:rPr>
        <w:t xml:space="preserve"> Annual Reporting Deadline.</w:t>
      </w:r>
    </w:p>
    <w:p w14:paraId="50DEB162" w14:textId="77777777" w:rsidR="007C38C2" w:rsidRPr="000348D5" w:rsidRDefault="007C38C2" w:rsidP="007C38C2">
      <w:pPr>
        <w:pStyle w:val="ListParagraph"/>
        <w:spacing w:after="0"/>
        <w:ind w:left="0"/>
        <w:contextualSpacing w:val="0"/>
        <w:rPr>
          <w:rFonts w:ascii="Montserrat" w:hAnsi="Montserrat" w:cstheme="minorHAnsi"/>
        </w:rPr>
      </w:pPr>
    </w:p>
    <w:p w14:paraId="0A47F04B" w14:textId="64D8CF9B" w:rsidR="007C38C2" w:rsidRPr="000348D5" w:rsidRDefault="007C38C2" w:rsidP="007C38C2">
      <w:pPr>
        <w:pStyle w:val="ListParagraph"/>
        <w:spacing w:after="0"/>
        <w:ind w:left="0"/>
        <w:contextualSpacing w:val="0"/>
        <w:rPr>
          <w:rFonts w:ascii="Montserrat" w:hAnsi="Montserrat" w:cstheme="minorHAnsi"/>
        </w:rPr>
      </w:pPr>
      <w:r w:rsidRPr="000348D5">
        <w:rPr>
          <w:rFonts w:ascii="Montserrat" w:hAnsi="Montserrat" w:cstheme="minorHAnsi"/>
        </w:rPr>
        <w:t>The June 30</w:t>
      </w:r>
      <w:r w:rsidRPr="000348D5">
        <w:rPr>
          <w:rFonts w:ascii="Montserrat" w:hAnsi="Montserrat" w:cstheme="minorHAnsi"/>
          <w:vertAlign w:val="superscript"/>
        </w:rPr>
        <w:t>th</w:t>
      </w:r>
      <w:r w:rsidRPr="000348D5">
        <w:rPr>
          <w:rFonts w:ascii="Montserrat" w:hAnsi="Montserrat" w:cstheme="minorHAnsi"/>
        </w:rPr>
        <w:t xml:space="preserve"> deadline is the annual call for data (CFD) milestone for cancer reporting in Nevada.  All cases must be reported to NCCR on or before June 30, 202</w:t>
      </w:r>
      <w:r>
        <w:rPr>
          <w:rFonts w:ascii="Montserrat" w:hAnsi="Montserrat" w:cstheme="minorHAnsi"/>
        </w:rPr>
        <w:t>5</w:t>
      </w:r>
      <w:r w:rsidRPr="000348D5">
        <w:rPr>
          <w:rFonts w:ascii="Montserrat" w:hAnsi="Montserrat" w:cstheme="minorHAnsi"/>
        </w:rPr>
        <w:t>, as required by Nevada law.</w:t>
      </w:r>
    </w:p>
    <w:p w14:paraId="04DA321C" w14:textId="77777777" w:rsidR="007C38C2" w:rsidRPr="000348D5" w:rsidRDefault="007C38C2" w:rsidP="007C38C2">
      <w:pPr>
        <w:pStyle w:val="ListParagraph"/>
        <w:spacing w:after="0"/>
        <w:ind w:left="0"/>
        <w:contextualSpacing w:val="0"/>
        <w:rPr>
          <w:rFonts w:ascii="Montserrat" w:hAnsi="Montserrat" w:cstheme="minorHAnsi"/>
        </w:rPr>
      </w:pPr>
    </w:p>
    <w:p w14:paraId="41C10CE0" w14:textId="77777777" w:rsidR="007C38C2" w:rsidRPr="000348D5" w:rsidRDefault="007C38C2" w:rsidP="007C38C2">
      <w:pPr>
        <w:pStyle w:val="ListParagraph"/>
        <w:spacing w:after="0"/>
        <w:ind w:left="0"/>
        <w:contextualSpacing w:val="0"/>
        <w:rPr>
          <w:rFonts w:ascii="Montserrat" w:hAnsi="Montserrat" w:cstheme="minorHAnsi"/>
        </w:rPr>
      </w:pPr>
      <w:r w:rsidRPr="000348D5">
        <w:rPr>
          <w:rFonts w:ascii="Montserrat" w:hAnsi="Montserrat" w:cstheme="minorHAnsi"/>
        </w:rPr>
        <w:t>Facilities not in compliance with the six-month reporting rule will be notified of the delinquency.  Each facility will be asked to develop a remedial correction plan to bring the facility back into compliance with Nevada statutes.  The plan must include a statement indicating how the facility plans to stay in compliance once the current reporting year has been completed and compliance has been reached for the year in question.</w:t>
      </w:r>
    </w:p>
    <w:p w14:paraId="2D872627" w14:textId="063B400D" w:rsidR="007C38C2" w:rsidRDefault="007C38C2"/>
    <w:sectPr w:rsidR="007C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altName w:val="Cambria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C2"/>
    <w:rsid w:val="007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82B2"/>
  <w15:chartTrackingRefBased/>
  <w15:docId w15:val="{97EBF5B5-AEDA-412D-A0C2-600C3844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8C2"/>
    <w:pPr>
      <w:spacing w:after="120" w:line="240" w:lineRule="auto"/>
    </w:pPr>
    <w:rPr>
      <w:rFonts w:ascii="Montserrat Medium" w:hAnsi="Montserrat Medium" w:cs="Calibri"/>
      <w:kern w:val="0"/>
      <w:sz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8C2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b/>
      <w:i/>
      <w:color w:val="44546A" w:themeColor="text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38C2"/>
    <w:rPr>
      <w:rFonts w:eastAsiaTheme="majorEastAsia" w:cstheme="majorBidi"/>
      <w:b/>
      <w:i/>
      <w:color w:val="44546A" w:themeColor="text2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38C2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7C38C2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Larraine Tooker</dc:creator>
  <cp:keywords/>
  <dc:description/>
  <cp:lastModifiedBy>Larraine Tooker</cp:lastModifiedBy>
  <cp:revision>1</cp:revision>
  <dcterms:created xsi:type="dcterms:W3CDTF">2024-05-07T16:15:00Z</dcterms:created>
  <dcterms:modified xsi:type="dcterms:W3CDTF">2024-05-07T16:20:00Z</dcterms:modified>
</cp:coreProperties>
</file>